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08-01-2025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1. 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(Masse Envrionmental Consultants</w:t>
      </w:r>
      <w:r>
        <w:t xml:space="preserve">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 (</w:t>
      </w:r>
      <w:r>
        <w:t xml:space="preserve">Mazany-Wright et al. (2021c)</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 (</w:t>
      </w:r>
      <w:r>
        <w:t xml:space="preserve">Mazany-Wright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1.2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 (</w:t>
      </w:r>
      <w:r>
        <w:t xml:space="preserve">Mazany-Wright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(2024)</w:t>
      </w:r>
      <w:r>
        <w:t xml:space="preserve">,</w:t>
      </w:r>
      <w:r>
        <w:t xml:space="preserve"> </w:t>
      </w:r>
      <w:r>
        <w:t xml:space="preserve">DFO (1991)</w:t>
      </w:r>
      <w:r>
        <w:t xml:space="preserve">, S. Hocquard pers. comm.). Additionally, a spawning channel aimed at enhancing the Sockeye Salmon population was constructed by Fisheries and Oceans Canada in 1989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58c5"/>
    <w:p>
      <w:pPr>
        <w:pStyle w:val="TableCaption"/>
      </w:pPr>
      <w:r>
        <w:t xml:space="preserve">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threat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threat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4.1</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4.4</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threat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threat rating of Low.</w:t>
      </w:r>
    </w:p>
    <w:bookmarkEnd w:id="52"/>
    <w:bookmarkEnd w:id="53"/>
    <w:bookmarkEnd w:id="54"/>
    <w:bookmarkStart w:id="62" w:name="connectivity-status-assessment-and-goals"/>
    <w:p>
      <w:pPr>
        <w:pStyle w:val="Heading1"/>
      </w:pPr>
      <w:r>
        <w:t xml:space="preserve">2. 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2.1</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w:anchor="data-download-and-methods">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6" w:name="tbl-connectivity"/>
    <w:bookmarkStart w:id="55" w:name="T_e267f"/>
    <w:p>
      <w:pPr>
        <w:pStyle w:val="TableCaption"/>
      </w:pPr>
      <w:r>
        <w:t xml:space="preserve">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7" w:name="T_8bf84"/>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478b3"/>
    <w:p>
      <w:pPr>
        <w:pStyle w:val="TableCaption"/>
      </w:pPr>
      <w:r>
        <w:t xml:space="preserve">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59"/>
    <w:bookmarkEnd w:id="60"/>
    <w:bookmarkEnd w:id="61"/>
    <w:bookmarkEnd w:id="62"/>
    <w:bookmarkStart w:id="71" w:name="structure-prioritization"/>
    <w:p>
      <w:pPr>
        <w:pStyle w:val="Heading1"/>
      </w:pPr>
      <w:r>
        <w:t xml:space="preserve">3. Structure Prioritization</w:t>
      </w:r>
    </w:p>
    <w:bookmarkStart w:id="66"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km of key habitat (</w:t>
      </w:r>
      <w:hyperlink w:anchor="tbl-table16">
        <w:r>
          <w:rPr>
            <w:rStyle w:val="Hyperlink"/>
          </w:rPr>
          <w:t xml:space="preserve">Table 3.1</w:t>
        </w:r>
      </w:hyperlink>
      <w:r>
        <w:t xml:space="preserve">).</w:t>
      </w:r>
    </w:p>
    <w:bookmarkStart w:id="64" w:name="tbl-table16"/>
    <w:bookmarkStart w:id="63" w:name="T_3443f"/>
    <w:p>
      <w:pPr>
        <w:pStyle w:val="TableCaption"/>
      </w:pPr>
      <w:r>
        <w:t xml:space="preserve">Table 3.1: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3.1: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5">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6"/>
    <w:bookmarkStart w:id="70"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8"/>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69"/>
    <w:bookmarkEnd w:id="70"/>
    <w:bookmarkEnd w:id="71"/>
    <w:bookmarkStart w:id="78" w:name="work-planning"/>
    <w:p>
      <w:pPr>
        <w:pStyle w:val="Heading1"/>
      </w:pPr>
      <w:r>
        <w:t xml:space="preserve">4. Work Planning</w:t>
      </w:r>
    </w:p>
    <w:bookmarkStart w:id="73" w:name="annual-work-plan"/>
    <w:p>
      <w:pPr>
        <w:pStyle w:val="Heading2"/>
      </w:pPr>
      <w:r>
        <w:t xml:space="preserve">Annual Work Plan</w:t>
      </w:r>
    </w:p>
    <w:bookmarkStart w:id="72"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2"/>
    <w:bookmarkEnd w:id="73"/>
    <w:bookmarkStart w:id="74"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4"/>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4.1</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6" w:name="tbl-opplan"/>
    <w:bookmarkStart w:id="75" w:name="T_3482f"/>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5"/>
    <w:bookmarkEnd w:id="76"/>
    <w:p>
      <w:pPr>
        <w:pStyle w:val="BodyText"/>
      </w:pP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2021a.</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 2021b.</w:t>
      </w:r>
    </w:p>
    <w:bookmarkEnd w:id="89"/>
    <w:bookmarkStart w:id="90" w:name="ref-Mazany-Wright2021-hs"/>
    <w:p>
      <w:pPr>
        <w:pStyle w:val="Bibliography"/>
      </w:pPr>
      <w:r>
        <w:t xml:space="preserve">Mazany-Wright, N., J. Noseworthy, S. Sra, S. M. Norris, and N. W. Lapointe. 2021c.</w:t>
      </w:r>
      <w:r>
        <w:t xml:space="preserve"> </w:t>
      </w:r>
      <w:r>
        <w:t xml:space="preserve">“Breaking down Barriers: A Practitioners’ Guide to Watershed Connectivity Remediation Planning.”</w:t>
      </w:r>
      <w:r>
        <w:t xml:space="preserve"> </w:t>
      </w:r>
      <w:r>
        <w:rPr>
          <w:iCs/>
          <w:i/>
        </w:rPr>
        <w:t xml:space="preserve">Canadian Wildlife Federation</w:t>
      </w:r>
      <w:r>
        <w:t xml:space="preserve">, 2021c.</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4-tl"/>
    <w:p>
      <w:pPr>
        <w:pStyle w:val="Bibliography"/>
      </w:pPr>
      <w:r>
        <w:t xml:space="preserve">Pacific-Salmon-Foundation. 2024.</w:t>
      </w:r>
      <w:r>
        <w:t xml:space="preserve"> </w:t>
      </w:r>
      <w:r>
        <w:rPr>
          <w:iCs/>
          <w:i/>
        </w:rPr>
        <w:t xml:space="preserve">Methods for Assessing Status and Trends in Pacific Salmon Conservation Units and Their Freshwater Habitats. The Pacific Salmon Foundation, Vancouver, British Columbia.</w:t>
      </w:r>
      <w:r>
        <w:t xml:space="preserve"> https://salmonwatersheds.ca/document/lib_475/: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2"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habilitation"/>
    <w:p>
      <w:pPr>
        <w:pStyle w:val="Heading2"/>
      </w:pPr>
      <w:r>
        <w:t xml:space="preserve">Strategy 1: Crossing Rehabilitation</w:t>
      </w:r>
    </w:p>
    <w:bookmarkStart w:id="121" w:name="tbl-S1"/>
    <w:bookmarkStart w:id="120" w:name="T_36d61"/>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0"/>
    <w:bookmarkEnd w:id="121"/>
    <w:bookmarkEnd w:id="122"/>
    <w:bookmarkStart w:id="125" w:name="Xe40a2205e648885eb1afb578427cf3efc871191"/>
    <w:p>
      <w:pPr>
        <w:pStyle w:val="Heading2"/>
      </w:pPr>
      <w:r>
        <w:t xml:space="preserve">Strategy 2: Lateral Barrier Rehabilitation</w:t>
      </w:r>
    </w:p>
    <w:bookmarkStart w:id="124" w:name="tbl-S2"/>
    <w:bookmarkStart w:id="123" w:name="T_522ee"/>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habilitation"/>
    <w:p>
      <w:pPr>
        <w:pStyle w:val="Heading2"/>
      </w:pPr>
      <w:r>
        <w:t xml:space="preserve">Strategy 3: Dam Rehabilitation</w:t>
      </w:r>
    </w:p>
    <w:bookmarkStart w:id="127" w:name="tbl-S3"/>
    <w:bookmarkStart w:id="126" w:name="T_151d3"/>
    <w:p>
      <w:pPr>
        <w:pStyle w:val="TableCaption"/>
      </w:pPr>
      <w:r>
        <w:t xml:space="preserve">Table 4.4: Strategy 3</w:t>
      </w:r>
    </w:p>
    <w:tbl>
      <w:tblPr>
        <w:tblStyle w:val="Table"/>
        <w:tblW w:type="auto" w:w="0"/>
        <w:tblLook w:firstRow="1" w:lastRow="0" w:firstColumn="0" w:lastColumn="0" w:noHBand="0" w:noVBand="0" w:val="0020"/>
        <w:jc w:val="start"/>
        <w:tblCaption w:val="Table 4.4: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c6a4f"/>
    <w:p>
      <w:pPr>
        <w:pStyle w:val="TableCaption"/>
      </w:pPr>
      <w:r>
        <w:t xml:space="preserve">Table 4.5: Strategy 4</w:t>
      </w:r>
    </w:p>
    <w:tbl>
      <w:tblPr>
        <w:tblStyle w:val="Table"/>
        <w:tblW w:type="auto" w:w="0"/>
        <w:tblLook w:firstRow="1" w:lastRow="0" w:firstColumn="0" w:lastColumn="0" w:noHBand="0" w:noVBand="0" w:val="0020"/>
        <w:jc w:val="start"/>
        <w:tblCaption w:val="Table 4.5: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952b1"/>
    <w:p>
      <w:pPr>
        <w:pStyle w:val="TableCaption"/>
      </w:pPr>
      <w:r>
        <w:t xml:space="preserve">Table 4.6: Strategy 5</w:t>
      </w:r>
    </w:p>
    <w:tbl>
      <w:tblPr>
        <w:tblStyle w:val="Table"/>
        <w:tblW w:type="auto" w:w="0"/>
        <w:tblLook w:firstRow="1" w:lastRow="0" w:firstColumn="0" w:lastColumn="0" w:noHBand="0" w:noVBand="0" w:val="0020"/>
        <w:jc w:val="start"/>
        <w:tblCaption w:val="Table 4.6: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Theoies of Change model developed by the planning team for the actions identified under Strategy 1: Crossing Rehabilitation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Theoies of Change model developed by the planning team for the actions identified under Strategy 2: Lateral Barrier Rehabilitation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Theoies of Change model developed by the planning team for the actions identified under Strategy 3: Dam Rehabilitation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Theoies of Change model developed by the planning team for the actions identified under Strategy 4: Barrier Prevention in the Horsefly River watershed.</w:t>
            </w:r>
          </w:p>
          <w:bookmarkEnd w:id="150"/>
        </w:tc>
      </w:tr>
    </w:tbl>
    <w:bookmarkEnd w:id="151"/>
    <w:bookmarkEnd w:id="152"/>
    <w:bookmarkStart w:id="159" w:name="data-download-and-methods"/>
    <w:p>
      <w:pPr>
        <w:pStyle w:val="Heading1"/>
      </w:pPr>
      <w:r>
        <w:t xml:space="preserve">Data Download and Methods</w:t>
      </w:r>
    </w:p>
    <w:bookmarkStart w:id="153" w:name="data-download"/>
    <w:p>
      <w:pPr>
        <w:pStyle w:val="Heading2"/>
      </w:pPr>
      <w:r>
        <w:t xml:space="preserve">Data Download</w:t>
      </w:r>
    </w:p>
    <w:p>
      <w:pPr>
        <w:pStyle w:val="FirstParagraph"/>
      </w:pPr>
      <w:r>
        <w:t xml:space="preserve">Coming soon</w:t>
      </w:r>
    </w:p>
    <w:bookmarkEnd w:id="153"/>
    <w:bookmarkStart w:id="15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 (</w:t>
      </w:r>
      <w:r>
        <w:t xml:space="preserve">Mazany-Wright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5"/>
    <w:bookmarkStart w:id="158" w:name="other-tables"/>
    <w:p>
      <w:pPr>
        <w:pStyle w:val="Heading2"/>
      </w:pPr>
      <w:r>
        <w:t xml:space="preserve">Other Tables</w:t>
      </w:r>
    </w:p>
    <w:bookmarkStart w:id="156"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6"/>
    <w:bookmarkStart w:id="157"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7" Target="https://v1-0--horsefly-wcrp.netlify.app/" TargetMode="External" /><Relationship Type="http://schemas.openxmlformats.org/officeDocument/2006/relationships/hyperlink" Id="rId65"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7" Target="https://v1-0--horsefly-wcrp.netlify.app/" TargetMode="External" /><Relationship Type="http://schemas.openxmlformats.org/officeDocument/2006/relationships/hyperlink" Id="rId65"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2025-01-08T14:56:08Z</dcterms:created>
  <dcterms:modified xsi:type="dcterms:W3CDTF">2025-01-08T14:56:08Z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08-01-2025</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